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5A" w:rsidRDefault="00436C5A" w:rsidP="00436C5A">
      <w:pPr>
        <w:widowControl/>
        <w:adjustRightInd w:val="0"/>
        <w:snapToGrid w:val="0"/>
        <w:jc w:val="left"/>
        <w:rPr>
          <w:rFonts w:ascii="仿宋" w:eastAsia="仿宋" w:hAnsi="仿宋"/>
          <w:sz w:val="32"/>
          <w:szCs w:val="32"/>
        </w:rPr>
      </w:pPr>
      <w:r>
        <w:rPr>
          <w:rFonts w:ascii="仿宋" w:eastAsia="仿宋" w:hAnsi="仿宋" w:hint="eastAsia"/>
          <w:sz w:val="32"/>
          <w:szCs w:val="32"/>
        </w:rPr>
        <w:t>附表</w:t>
      </w:r>
    </w:p>
    <w:p w:rsidR="00436C5A" w:rsidRDefault="00436C5A" w:rsidP="00436C5A">
      <w:pPr>
        <w:widowControl/>
        <w:adjustRightInd w:val="0"/>
        <w:snapToGrid w:val="0"/>
        <w:jc w:val="center"/>
        <w:rPr>
          <w:rFonts w:ascii="Helvetica" w:eastAsia="宋体" w:hAnsi="Helvetica" w:cs="宋体"/>
          <w:kern w:val="0"/>
          <w:sz w:val="28"/>
          <w:szCs w:val="28"/>
        </w:rPr>
      </w:pPr>
      <w:r>
        <w:rPr>
          <w:rFonts w:ascii="仿宋" w:eastAsia="仿宋" w:hAnsi="仿宋" w:hint="eastAsia"/>
          <w:b/>
          <w:sz w:val="32"/>
          <w:szCs w:val="32"/>
        </w:rPr>
        <w:t>清单事项公开情况表</w:t>
      </w:r>
      <w:r>
        <w:rPr>
          <w:rFonts w:ascii="Helvetica" w:eastAsia="宋体" w:hAnsi="Helvetica" w:cs="宋体"/>
          <w:kern w:val="0"/>
          <w:sz w:val="28"/>
          <w:szCs w:val="28"/>
        </w:rPr>
        <w:t> </w:t>
      </w:r>
    </w:p>
    <w:tbl>
      <w:tblPr>
        <w:tblStyle w:val="a5"/>
        <w:tblW w:w="5000" w:type="pct"/>
        <w:jc w:val="center"/>
        <w:tblLook w:val="04A0"/>
      </w:tblPr>
      <w:tblGrid>
        <w:gridCol w:w="491"/>
        <w:gridCol w:w="1023"/>
        <w:gridCol w:w="4177"/>
        <w:gridCol w:w="765"/>
        <w:gridCol w:w="852"/>
        <w:gridCol w:w="1214"/>
      </w:tblGrid>
      <w:tr w:rsidR="00436C5A" w:rsidTr="00436C5A">
        <w:trPr>
          <w:tblHeader/>
          <w:jc w:val="center"/>
        </w:trPr>
        <w:tc>
          <w:tcPr>
            <w:tcW w:w="288"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序号</w:t>
            </w:r>
          </w:p>
        </w:tc>
        <w:tc>
          <w:tcPr>
            <w:tcW w:w="600"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类别</w:t>
            </w: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公开事项</w:t>
            </w:r>
          </w:p>
        </w:tc>
        <w:tc>
          <w:tcPr>
            <w:tcW w:w="449"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公开范围</w:t>
            </w:r>
          </w:p>
        </w:tc>
        <w:tc>
          <w:tcPr>
            <w:tcW w:w="500"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公开途径</w:t>
            </w:r>
          </w:p>
        </w:tc>
        <w:tc>
          <w:tcPr>
            <w:tcW w:w="712"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备注</w:t>
            </w: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基本信息</w:t>
            </w: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办学规模、校级领导班子简介及分工、学校机构设置、学科情况、专业情况、各类在校生情况、教师和专业技术人员数量等办学基本情况</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学校章程及制定的各项规章制度</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教职工代表大会相关制度、工作报告</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学术委员会相关制度、年度报告</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学校发展规划、年度工作计划及重点工作安排</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信息公开年度报告</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7</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招生考试信息</w:t>
            </w: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招生章程及特殊类型招生办法，分批次、分科类招生计划</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保送、自主选拔录取、高水平运动员和艺术特长生招生等特殊类型招生入选考生资格及测试结果</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考生个人录取信息查询渠道和办法，分批次、分科类录取人数和录取最低分</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招生咨询及考生申诉渠道，新生复查期间有关举报、调查及处理结果</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研究生招生简章、招生专业目录、复试录取办法，各院（系、所）或学科、专业招收研究生人数</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参加研究生复试的考生成绩</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拟录取研究生名单</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研究生招生咨询及申诉渠道</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15</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财务、资产及收费信息</w:t>
            </w: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财务、资产管理制度</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受捐赠财产的使用与管理情况</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公开展示</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校办企业资产、负债、国有资产保值增值等信息</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仪器设备、图书、药品等物资设备采购和重大基建工程的招投标</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收支预算总表、收入预算表、支出预算表、财政拨款支出预算表</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收支决算总表、收入决算表、支出决算表、财政拨款支出决算表</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收费项目、收费依据、收费标准及投诉方式</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22</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人事师资信息</w:t>
            </w: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校级领导干部社会兼职情况</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述职报告</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校级领导干部因公出国（境）情况</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岗位设置管理与聘用办法</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校内文件</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校内中层干部任免、人员招聘信息</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教职工争议解决办法</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r>
              <w:rPr>
                <w:rFonts w:ascii="仿宋_GB2312" w:eastAsia="仿宋_GB2312" w:hAnsi="Helvetica" w:cs="宋体" w:hint="eastAsia"/>
                <w:kern w:val="0"/>
                <w:sz w:val="24"/>
                <w:szCs w:val="24"/>
              </w:rPr>
              <w:lastRenderedPageBreak/>
              <w:t>文件</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27</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教学质量信息</w:t>
            </w: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本科生占全日制在校生总数的比例、教师数量及结构</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专业设置、当年新增专业、停招专业名单</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全校开设课程总门数、实践教学学分占总学分比例、选修课学分占总学分比例</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书面印发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主讲本科课程的教授占教授总数的比例、教授</w:t>
            </w:r>
            <w:proofErr w:type="gramStart"/>
            <w:r>
              <w:rPr>
                <w:rFonts w:ascii="仿宋_GB2312" w:eastAsia="仿宋_GB2312" w:hAnsi="Helvetica" w:cs="宋体" w:hint="eastAsia"/>
                <w:kern w:val="0"/>
                <w:sz w:val="24"/>
                <w:szCs w:val="24"/>
              </w:rPr>
              <w:t>授</w:t>
            </w:r>
            <w:proofErr w:type="gramEnd"/>
            <w:r>
              <w:rPr>
                <w:rFonts w:ascii="仿宋_GB2312" w:eastAsia="仿宋_GB2312" w:hAnsi="Helvetica" w:cs="宋体" w:hint="eastAsia"/>
                <w:kern w:val="0"/>
                <w:sz w:val="24"/>
                <w:szCs w:val="24"/>
              </w:rPr>
              <w:t>本科课程占课程总门次数的比例</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促进毕业生就业的政策措施和指导服务</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毕业生的规模、结构、就业率、就业流向</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高校毕业生就业质量年度报告</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艺术教育发展年度报告</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本科教学质量报告</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36</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学生管理信息</w:t>
            </w: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学籍管理办法</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学生奖学金、助学金、学费减免、助学贷款、勤工俭学的申请与管理规定</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学生奖励处罚办法</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学生申诉办法</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w:t>
            </w:r>
            <w:r>
              <w:rPr>
                <w:rFonts w:ascii="仿宋_GB2312" w:eastAsia="仿宋_GB2312" w:hAnsi="Helvetica" w:cs="宋体" w:hint="eastAsia"/>
                <w:kern w:val="0"/>
                <w:sz w:val="24"/>
                <w:szCs w:val="24"/>
              </w:rPr>
              <w:lastRenderedPageBreak/>
              <w:t>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40</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学风建设信息</w:t>
            </w: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学风建设机构</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学术规范制度</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学术不端行为查处机制</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43</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学位、学科</w:t>
            </w:r>
          </w:p>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信息</w:t>
            </w: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授予博士、硕士、学士学位的基本要求</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拟授予硕士、博士学位同等学力人员资格审查和学力水平认定</w:t>
            </w:r>
          </w:p>
        </w:tc>
        <w:tc>
          <w:tcPr>
            <w:tcW w:w="449"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暂无研究生招生资格</w:t>
            </w: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新增硕士、博士学位授权学科或专业学位授权点审核办法</w:t>
            </w:r>
          </w:p>
        </w:tc>
        <w:tc>
          <w:tcPr>
            <w:tcW w:w="449"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暂无研究生招生资格</w:t>
            </w: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拟新增学位授权学科或专业学位授权点的申报及论证材料</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47</w:t>
            </w:r>
          </w:p>
        </w:tc>
        <w:tc>
          <w:tcPr>
            <w:tcW w:w="600" w:type="pct"/>
            <w:vMerge w:val="restar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对外交流与</w:t>
            </w:r>
          </w:p>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合作信息</w:t>
            </w: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中外合作办学情况</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来华留学生管理相关规定</w:t>
            </w:r>
          </w:p>
        </w:tc>
        <w:tc>
          <w:tcPr>
            <w:tcW w:w="449"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暂无留学生</w:t>
            </w: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49</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其他</w:t>
            </w: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巡视组反馈意见，落实反馈意见整改情况</w:t>
            </w:r>
          </w:p>
        </w:tc>
        <w:tc>
          <w:tcPr>
            <w:tcW w:w="449"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暂无此项内容</w:t>
            </w:r>
          </w:p>
        </w:tc>
      </w:tr>
      <w:tr w:rsidR="00436C5A" w:rsidTr="00436C5A">
        <w:trPr>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jc w:val="left"/>
              <w:rPr>
                <w:rFonts w:ascii="仿宋_GB2312" w:eastAsia="仿宋_GB2312" w:hAnsi="Helvetica" w:cs="宋体"/>
                <w:kern w:val="0"/>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436C5A" w:rsidRDefault="00436C5A">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自然灾害等突发事件的应急处理预案、预警信息和处置情况，涉及学校的重大事件的调查和处理情况</w:t>
            </w:r>
          </w:p>
        </w:tc>
        <w:tc>
          <w:tcPr>
            <w:tcW w:w="449"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500" w:type="pct"/>
            <w:tcBorders>
              <w:top w:val="single" w:sz="4" w:space="0" w:color="auto"/>
              <w:left w:val="single" w:sz="4" w:space="0" w:color="auto"/>
              <w:bottom w:val="single" w:sz="4" w:space="0" w:color="auto"/>
              <w:right w:val="single" w:sz="4" w:space="0" w:color="auto"/>
            </w:tcBorders>
            <w:vAlign w:val="center"/>
            <w:hideMark/>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会议、文件</w:t>
            </w:r>
          </w:p>
        </w:tc>
        <w:tc>
          <w:tcPr>
            <w:tcW w:w="712" w:type="pct"/>
            <w:tcBorders>
              <w:top w:val="single" w:sz="4" w:space="0" w:color="auto"/>
              <w:left w:val="single" w:sz="4" w:space="0" w:color="auto"/>
              <w:bottom w:val="single" w:sz="4" w:space="0" w:color="auto"/>
              <w:right w:val="single" w:sz="4" w:space="0" w:color="auto"/>
            </w:tcBorders>
            <w:vAlign w:val="center"/>
          </w:tcPr>
          <w:p w:rsidR="00436C5A" w:rsidRDefault="00436C5A">
            <w:pPr>
              <w:widowControl/>
              <w:adjustRightInd w:val="0"/>
              <w:snapToGrid w:val="0"/>
              <w:spacing w:line="480" w:lineRule="exact"/>
              <w:jc w:val="center"/>
              <w:rPr>
                <w:rFonts w:ascii="仿宋_GB2312" w:eastAsia="仿宋_GB2312" w:hAnsi="Helvetica" w:cs="宋体"/>
                <w:kern w:val="0"/>
                <w:sz w:val="24"/>
                <w:szCs w:val="24"/>
              </w:rPr>
            </w:pPr>
          </w:p>
        </w:tc>
      </w:tr>
    </w:tbl>
    <w:p w:rsidR="00436C5A" w:rsidRDefault="00436C5A" w:rsidP="00436C5A">
      <w:pPr>
        <w:widowControl/>
        <w:spacing w:line="384" w:lineRule="atLeast"/>
        <w:jc w:val="left"/>
        <w:rPr>
          <w:sz w:val="28"/>
          <w:szCs w:val="28"/>
        </w:rPr>
      </w:pPr>
    </w:p>
    <w:p w:rsidR="00D30133" w:rsidRDefault="00D30133"/>
    <w:sectPr w:rsidR="00D30133" w:rsidSect="00CC26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31" w:rsidRDefault="000C0831" w:rsidP="00436C5A">
      <w:r>
        <w:separator/>
      </w:r>
    </w:p>
  </w:endnote>
  <w:endnote w:type="continuationSeparator" w:id="0">
    <w:p w:rsidR="000C0831" w:rsidRDefault="000C0831" w:rsidP="00436C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31" w:rsidRDefault="000C0831" w:rsidP="00436C5A">
      <w:r>
        <w:separator/>
      </w:r>
    </w:p>
  </w:footnote>
  <w:footnote w:type="continuationSeparator" w:id="0">
    <w:p w:rsidR="000C0831" w:rsidRDefault="000C0831" w:rsidP="00436C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C5A"/>
    <w:rsid w:val="000C0831"/>
    <w:rsid w:val="00436C5A"/>
    <w:rsid w:val="00AD3D1D"/>
    <w:rsid w:val="00CC26C6"/>
    <w:rsid w:val="00D3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6C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6C5A"/>
    <w:rPr>
      <w:sz w:val="18"/>
      <w:szCs w:val="18"/>
    </w:rPr>
  </w:style>
  <w:style w:type="paragraph" w:styleId="a4">
    <w:name w:val="footer"/>
    <w:basedOn w:val="a"/>
    <w:link w:val="Char0"/>
    <w:uiPriority w:val="99"/>
    <w:semiHidden/>
    <w:unhideWhenUsed/>
    <w:rsid w:val="00436C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6C5A"/>
    <w:rPr>
      <w:sz w:val="18"/>
      <w:szCs w:val="18"/>
    </w:rPr>
  </w:style>
  <w:style w:type="table" w:styleId="a5">
    <w:name w:val="Table Grid"/>
    <w:basedOn w:val="a1"/>
    <w:uiPriority w:val="59"/>
    <w:rsid w:val="00436C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3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1563</Characters>
  <Application>Microsoft Office Word</Application>
  <DocSecurity>0</DocSecurity>
  <Lines>13</Lines>
  <Paragraphs>3</Paragraphs>
  <ScaleCrop>false</ScaleCrop>
  <Company>Hewlett-Packard Company</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傅文钢</cp:lastModifiedBy>
  <cp:revision>2</cp:revision>
  <dcterms:created xsi:type="dcterms:W3CDTF">2017-10-25T07:12:00Z</dcterms:created>
  <dcterms:modified xsi:type="dcterms:W3CDTF">2017-10-25T07:12:00Z</dcterms:modified>
</cp:coreProperties>
</file>